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grupa intersetorial LGBTI Capital RJ</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 partir do desejo de um Centro de Atenção Psicossocial em implantação no Centro do Rio de Janeiro (CAPS AD Carolina Maria de Jesus) e do GAI - Grupo Arco Íris (Centro Comunitário LGBTI) se iniciou a organização de ações que pudessem dar visibilidade à saúde mental da população LGBTI para a construção de uma agenda intersetorial e estratégica. Em junho, mês do orgulho LGBTI na rede, em alguns espaços, como o Grupo de Vivências (iniciativa do Centro de Cidadania CAPITAL 1 -  Programa Rio Sem LGBTIfobia) começa a se questionar que orgulho tínhamos a comemorar com a nossa comunidade cada vez morrendo mais, seja assassinada, por suicídio dentre outros fatores. Desde então foram realizadas ações locais ou territoriais conjuntas como a de tema Hepatites Virais e Redução de Danos; Roda de Conversa sobre Saúde Mental da População LGBTI; Imunizações; participações em atividades em Grupo como o Coral oferecido pelo GAI e também manejo de situações de crise e construção de fluxo de recepção de pessoas usuárias do Albergue Municipal LGBTI Mais Tempo David Miranda, que fica localizado bem próximo ao CAPS.  Com a criação de um grupo no whatsapp também planejamos ações ou decisões mais imediatas que garantam acesso à essa população que tem número expressivo nesta parte da cidade, historicamente.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 partir de outubro, foi fortalecida a aproximação com o Centro de Cidadania Capital 1 para construção de agenda conjunta também em 2025. O Centro de Cidadania hoje atua in loco no Casarão Luana Muniz oferecendo acolhimento psicossocial e rodas de conversa e também está no território a partir do Grupo de Vivências, já citado e trazido para este equipamento a partir da atuação do gonçalense Junior Braga anos atrás, que conhecia a experiência a partir da coletiva GSEX, que atua em Niterói e São Gonçalo. A articulação com outros pontos da RAPS do município passa pelo CAPS AD Carolina Maria de Jesus, até mesmo devido ao fato de muitas pessoas circularem pela região Central da cidade, então faz parte do dia a dia desse serviço essa interlocução e a oferta de supervisão e discussão de casos, chamamento para reuniões de rede e a construção de pontes entre pessoas e serviços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